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76C8C" w14:textId="75DD5FA1" w:rsidR="002C19E2" w:rsidRPr="00FA6319" w:rsidRDefault="003E3A3E" w:rsidP="00FA6319">
      <w:pPr>
        <w:pStyle w:val="Heading1"/>
      </w:pPr>
      <w:bookmarkStart w:id="0" w:name="_Hlk34984258"/>
      <w:bookmarkEnd w:id="0"/>
      <w:r>
        <w:t xml:space="preserve">Steering Committee </w:t>
      </w:r>
      <w:r w:rsidR="000659E2">
        <w:t>#</w:t>
      </w:r>
      <w:r w:rsidR="00B74A59">
        <w:t>8</w:t>
      </w:r>
      <w:r w:rsidR="000659E2">
        <w:t xml:space="preserve"> </w:t>
      </w:r>
      <w:r>
        <w:t>Meeting</w:t>
      </w:r>
      <w:r w:rsidR="007A3F5B">
        <w:t xml:space="preserve">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6"/>
        <w:gridCol w:w="3044"/>
        <w:gridCol w:w="3045"/>
      </w:tblGrid>
      <w:tr w:rsidR="00FA6319" w14:paraId="46B4B4B2" w14:textId="77777777" w:rsidTr="007259BC">
        <w:tc>
          <w:tcPr>
            <w:tcW w:w="1196" w:type="dxa"/>
          </w:tcPr>
          <w:p w14:paraId="0D181658" w14:textId="64619671" w:rsidR="00FA6319" w:rsidRDefault="00FA6319" w:rsidP="00FA6319">
            <w:r>
              <w:t>Date:</w:t>
            </w:r>
          </w:p>
        </w:tc>
        <w:tc>
          <w:tcPr>
            <w:tcW w:w="6089" w:type="dxa"/>
            <w:gridSpan w:val="2"/>
          </w:tcPr>
          <w:p w14:paraId="701DEA5C" w14:textId="0C00C434" w:rsidR="00FA6319" w:rsidRDefault="009314D2" w:rsidP="00FA6319">
            <w:r>
              <w:t>December 8</w:t>
            </w:r>
            <w:r w:rsidR="00D51E65">
              <w:t xml:space="preserve">, </w:t>
            </w:r>
            <w:r w:rsidR="00FA6319">
              <w:t>2020</w:t>
            </w:r>
          </w:p>
        </w:tc>
      </w:tr>
      <w:tr w:rsidR="00A103E3" w14:paraId="3114FC7B" w14:textId="77777777" w:rsidTr="007259BC">
        <w:tc>
          <w:tcPr>
            <w:tcW w:w="1196" w:type="dxa"/>
          </w:tcPr>
          <w:p w14:paraId="226BA6F5" w14:textId="75A783C5" w:rsidR="00A103E3" w:rsidRDefault="00A103E3" w:rsidP="00FA6319">
            <w:r>
              <w:t>Time:</w:t>
            </w:r>
          </w:p>
        </w:tc>
        <w:tc>
          <w:tcPr>
            <w:tcW w:w="6089" w:type="dxa"/>
            <w:gridSpan w:val="2"/>
          </w:tcPr>
          <w:p w14:paraId="16F0DB2D" w14:textId="1AE340B5" w:rsidR="00A103E3" w:rsidRDefault="008675F2" w:rsidP="00FA6319">
            <w:r>
              <w:t>4</w:t>
            </w:r>
            <w:r w:rsidR="003E3A3E">
              <w:t>:</w:t>
            </w:r>
            <w:r>
              <w:t>0</w:t>
            </w:r>
            <w:r w:rsidR="003E3A3E">
              <w:t xml:space="preserve">0 – </w:t>
            </w:r>
            <w:r>
              <w:t>6</w:t>
            </w:r>
            <w:r w:rsidR="003E3A3E">
              <w:t>:</w:t>
            </w:r>
            <w:r>
              <w:t>0</w:t>
            </w:r>
            <w:r w:rsidR="003E3A3E">
              <w:t>0pm</w:t>
            </w:r>
          </w:p>
        </w:tc>
      </w:tr>
      <w:tr w:rsidR="00FA6319" w14:paraId="48B8C192" w14:textId="77777777" w:rsidTr="007259BC">
        <w:tc>
          <w:tcPr>
            <w:tcW w:w="1196" w:type="dxa"/>
          </w:tcPr>
          <w:p w14:paraId="1D84F273" w14:textId="53C55FD0" w:rsidR="00FA6319" w:rsidRDefault="00FA6319" w:rsidP="00FA6319">
            <w:r>
              <w:t>Location:</w:t>
            </w:r>
          </w:p>
        </w:tc>
        <w:tc>
          <w:tcPr>
            <w:tcW w:w="6089" w:type="dxa"/>
            <w:gridSpan w:val="2"/>
          </w:tcPr>
          <w:p w14:paraId="1055DAD4" w14:textId="02B7304A" w:rsidR="00FA6319" w:rsidRDefault="00B04C79" w:rsidP="00FA6319">
            <w:r>
              <w:t>Virtual Meeting via Microsoft Teams</w:t>
            </w:r>
          </w:p>
        </w:tc>
      </w:tr>
      <w:tr w:rsidR="003E3A3E" w14:paraId="0A0FB898" w14:textId="77777777" w:rsidTr="007259BC">
        <w:tc>
          <w:tcPr>
            <w:tcW w:w="1196" w:type="dxa"/>
          </w:tcPr>
          <w:p w14:paraId="52123E87" w14:textId="2262298B" w:rsidR="003E3A3E" w:rsidRDefault="003E3A3E" w:rsidP="00FA6319">
            <w:r>
              <w:t>Attendees:</w:t>
            </w:r>
          </w:p>
        </w:tc>
        <w:tc>
          <w:tcPr>
            <w:tcW w:w="3044" w:type="dxa"/>
          </w:tcPr>
          <w:p w14:paraId="2840DCB8" w14:textId="4F0A9F02" w:rsidR="00B04C79" w:rsidRDefault="00B04C79" w:rsidP="00B04C79">
            <w:r>
              <w:t>Steering Committee</w:t>
            </w:r>
            <w:r w:rsidR="00107D72">
              <w:t xml:space="preserve"> </w:t>
            </w:r>
          </w:p>
          <w:p w14:paraId="1B63A2B3" w14:textId="77777777" w:rsidR="009959C9" w:rsidRPr="00915B38" w:rsidRDefault="009959C9" w:rsidP="009959C9">
            <w:pPr>
              <w:pStyle w:val="ListParagraph"/>
              <w:numPr>
                <w:ilvl w:val="0"/>
                <w:numId w:val="17"/>
              </w:numPr>
            </w:pPr>
            <w:r w:rsidRPr="00915B38">
              <w:t>Douglas Ball</w:t>
            </w:r>
          </w:p>
          <w:p w14:paraId="1C95E209" w14:textId="727F93AE" w:rsidR="009959C9" w:rsidRDefault="009959C9" w:rsidP="009959C9">
            <w:pPr>
              <w:pStyle w:val="ListParagraph"/>
              <w:numPr>
                <w:ilvl w:val="0"/>
                <w:numId w:val="17"/>
              </w:numPr>
            </w:pPr>
            <w:r w:rsidRPr="00915B38">
              <w:t>Kathy Behringer</w:t>
            </w:r>
          </w:p>
          <w:p w14:paraId="506CF190" w14:textId="77777777" w:rsidR="003D1E1C" w:rsidRPr="00915B38" w:rsidRDefault="003D1E1C" w:rsidP="003D1E1C">
            <w:pPr>
              <w:pStyle w:val="ListParagraph"/>
              <w:numPr>
                <w:ilvl w:val="0"/>
                <w:numId w:val="17"/>
              </w:numPr>
            </w:pPr>
            <w:r w:rsidRPr="00915B38">
              <w:t>Jon Blasco</w:t>
            </w:r>
          </w:p>
          <w:p w14:paraId="7008CFA0" w14:textId="77777777" w:rsidR="003D1E1C" w:rsidRPr="00915B38" w:rsidRDefault="003D1E1C" w:rsidP="003D1E1C">
            <w:pPr>
              <w:pStyle w:val="ListParagraph"/>
              <w:numPr>
                <w:ilvl w:val="0"/>
                <w:numId w:val="17"/>
              </w:numPr>
            </w:pPr>
            <w:r w:rsidRPr="00915B38">
              <w:t>Demian Dellinger</w:t>
            </w:r>
          </w:p>
          <w:p w14:paraId="128E0AD3" w14:textId="77777777" w:rsidR="009959C9" w:rsidRPr="00915B38" w:rsidRDefault="009959C9" w:rsidP="009959C9">
            <w:pPr>
              <w:pStyle w:val="ListParagraph"/>
              <w:numPr>
                <w:ilvl w:val="0"/>
                <w:numId w:val="17"/>
              </w:numPr>
            </w:pPr>
            <w:r w:rsidRPr="00915B38">
              <w:t>Chris Johnson</w:t>
            </w:r>
          </w:p>
          <w:p w14:paraId="51AB881C" w14:textId="299F7CB1" w:rsidR="009959C9" w:rsidRPr="00915B38" w:rsidRDefault="009959C9" w:rsidP="003D1E1C">
            <w:pPr>
              <w:pStyle w:val="ListParagraph"/>
              <w:numPr>
                <w:ilvl w:val="0"/>
                <w:numId w:val="17"/>
              </w:numPr>
            </w:pPr>
            <w:r w:rsidRPr="00915B38">
              <w:t>Doug Griner</w:t>
            </w:r>
          </w:p>
          <w:p w14:paraId="3C918193" w14:textId="77777777" w:rsidR="009959C9" w:rsidRPr="00915B38" w:rsidRDefault="009959C9" w:rsidP="009959C9">
            <w:pPr>
              <w:pStyle w:val="ListParagraph"/>
              <w:numPr>
                <w:ilvl w:val="0"/>
                <w:numId w:val="17"/>
              </w:numPr>
            </w:pPr>
            <w:r w:rsidRPr="00915B38">
              <w:t>Vang Moua</w:t>
            </w:r>
          </w:p>
          <w:p w14:paraId="2BE88E2D" w14:textId="77777777" w:rsidR="009959C9" w:rsidRDefault="009959C9" w:rsidP="009959C9">
            <w:pPr>
              <w:pStyle w:val="ListParagraph"/>
              <w:numPr>
                <w:ilvl w:val="0"/>
                <w:numId w:val="17"/>
              </w:numPr>
            </w:pPr>
            <w:r w:rsidRPr="00915B38">
              <w:t xml:space="preserve">Terri Jones </w:t>
            </w:r>
          </w:p>
          <w:p w14:paraId="5D41C24E" w14:textId="0055E608" w:rsidR="0016701B" w:rsidRPr="000659F5" w:rsidRDefault="009959C9" w:rsidP="003D1E1C">
            <w:pPr>
              <w:pStyle w:val="ListParagraph"/>
              <w:numPr>
                <w:ilvl w:val="0"/>
                <w:numId w:val="17"/>
              </w:numPr>
            </w:pPr>
            <w:r w:rsidRPr="00915B38">
              <w:t>Charlie Yokle</w:t>
            </w:r>
            <w:r w:rsidR="003D1E1C">
              <w:t>y</w:t>
            </w:r>
          </w:p>
        </w:tc>
        <w:tc>
          <w:tcPr>
            <w:tcW w:w="3045" w:type="dxa"/>
          </w:tcPr>
          <w:p w14:paraId="4348F03C" w14:textId="7D022411" w:rsidR="003E3A3E" w:rsidRDefault="003E3A3E" w:rsidP="003E3A3E">
            <w:r>
              <w:t>Town staff</w:t>
            </w:r>
          </w:p>
          <w:p w14:paraId="22B9E3F8" w14:textId="331E0DD7" w:rsidR="003E3A3E" w:rsidRDefault="003E3A3E" w:rsidP="0077545A">
            <w:pPr>
              <w:pStyle w:val="ListParagraph"/>
              <w:numPr>
                <w:ilvl w:val="0"/>
                <w:numId w:val="19"/>
              </w:numPr>
            </w:pPr>
            <w:r>
              <w:t>Jeff Triezenberg</w:t>
            </w:r>
          </w:p>
          <w:p w14:paraId="43E7CBB2" w14:textId="1C628239" w:rsidR="00CC0A99" w:rsidRDefault="00694546" w:rsidP="003D1E1C">
            <w:pPr>
              <w:pStyle w:val="ListParagraph"/>
              <w:numPr>
                <w:ilvl w:val="0"/>
                <w:numId w:val="19"/>
              </w:numPr>
            </w:pPr>
            <w:r>
              <w:t>Leah Harrison</w:t>
            </w:r>
          </w:p>
          <w:p w14:paraId="050776D8" w14:textId="38EBC562" w:rsidR="0077545A" w:rsidRDefault="0077545A" w:rsidP="0077545A">
            <w:pPr>
              <w:pStyle w:val="ListParagraph"/>
              <w:numPr>
                <w:ilvl w:val="0"/>
                <w:numId w:val="19"/>
              </w:numPr>
            </w:pPr>
            <w:r>
              <w:t>Brian Godfrey</w:t>
            </w:r>
          </w:p>
          <w:p w14:paraId="48000948" w14:textId="44E47A47" w:rsidR="007D2230" w:rsidRPr="0077545A" w:rsidRDefault="007D2230" w:rsidP="0077545A">
            <w:pPr>
              <w:pStyle w:val="ListParagraph"/>
              <w:numPr>
                <w:ilvl w:val="0"/>
                <w:numId w:val="19"/>
              </w:numPr>
            </w:pPr>
            <w:r>
              <w:t>Terri Jones</w:t>
            </w:r>
          </w:p>
          <w:p w14:paraId="56C1BB56" w14:textId="77777777" w:rsidR="0077545A" w:rsidRPr="006527BE" w:rsidRDefault="0077545A" w:rsidP="0077545A">
            <w:pPr>
              <w:pStyle w:val="ListParagraph"/>
              <w:numPr>
                <w:ilvl w:val="0"/>
                <w:numId w:val="19"/>
              </w:numPr>
            </w:pPr>
            <w:r w:rsidRPr="006527BE">
              <w:t>David Bamford</w:t>
            </w:r>
          </w:p>
          <w:p w14:paraId="532F25C1" w14:textId="22293404" w:rsidR="003E5476" w:rsidRDefault="003E3A3E" w:rsidP="00130223">
            <w:r>
              <w:t>Consultant</w:t>
            </w:r>
          </w:p>
          <w:p w14:paraId="4CC6AB6D" w14:textId="50FDED0F" w:rsidR="003E3A3E" w:rsidRDefault="003E3A3E" w:rsidP="003D1E1C">
            <w:pPr>
              <w:pStyle w:val="ListParagraph"/>
              <w:numPr>
                <w:ilvl w:val="0"/>
                <w:numId w:val="19"/>
              </w:numPr>
            </w:pPr>
            <w:r>
              <w:t>Jay McLeod</w:t>
            </w:r>
          </w:p>
          <w:p w14:paraId="534B05F0" w14:textId="77777777" w:rsidR="003E3A3E" w:rsidRDefault="003E5476" w:rsidP="0077545A">
            <w:pPr>
              <w:pStyle w:val="ListParagraph"/>
              <w:numPr>
                <w:ilvl w:val="0"/>
                <w:numId w:val="19"/>
              </w:numPr>
            </w:pPr>
            <w:r>
              <w:t>Allison Evans</w:t>
            </w:r>
          </w:p>
          <w:p w14:paraId="20F5A034" w14:textId="7A667461" w:rsidR="0077545A" w:rsidRDefault="0077545A" w:rsidP="003D1E1C">
            <w:pPr>
              <w:pStyle w:val="ListParagraph"/>
            </w:pPr>
          </w:p>
        </w:tc>
      </w:tr>
      <w:tr w:rsidR="00FA6319" w14:paraId="01BF4411" w14:textId="77777777" w:rsidTr="007259BC">
        <w:tc>
          <w:tcPr>
            <w:tcW w:w="1196" w:type="dxa"/>
          </w:tcPr>
          <w:p w14:paraId="77F833B9" w14:textId="27C32910" w:rsidR="00FA6319" w:rsidRDefault="00FA6319" w:rsidP="00FA6319">
            <w:r>
              <w:t>Materials:</w:t>
            </w:r>
          </w:p>
        </w:tc>
        <w:tc>
          <w:tcPr>
            <w:tcW w:w="6089" w:type="dxa"/>
            <w:gridSpan w:val="2"/>
          </w:tcPr>
          <w:p w14:paraId="07E5461C" w14:textId="3F818930" w:rsidR="00B04C79" w:rsidRPr="000659F5" w:rsidRDefault="00575FBE" w:rsidP="000659F5">
            <w:pPr>
              <w:pStyle w:val="ListParagraph"/>
              <w:numPr>
                <w:ilvl w:val="0"/>
                <w:numId w:val="15"/>
              </w:numPr>
              <w:spacing w:after="80"/>
              <w:ind w:left="675"/>
            </w:pPr>
            <w:r>
              <w:t>PowerPoint Presentation</w:t>
            </w:r>
          </w:p>
        </w:tc>
      </w:tr>
    </w:tbl>
    <w:p w14:paraId="65D7035D" w14:textId="77777777" w:rsidR="00BB4DEB" w:rsidRDefault="00BB4DEB" w:rsidP="00BB4DEB"/>
    <w:p w14:paraId="43BA58BB" w14:textId="5E796A28" w:rsidR="00575FBE" w:rsidRDefault="00575FBE" w:rsidP="00ED33BB">
      <w:pPr>
        <w:pStyle w:val="Heading2"/>
      </w:pPr>
      <w:r>
        <w:t>Project Timeline and Status</w:t>
      </w:r>
    </w:p>
    <w:p w14:paraId="65AE9C18" w14:textId="0B28524E" w:rsidR="00575FBE" w:rsidRDefault="000F4A90" w:rsidP="00D804FB">
      <w:r>
        <w:t>Discussed current progress and timeline for completion.</w:t>
      </w:r>
      <w:r w:rsidR="00D71B96">
        <w:t xml:space="preserve"> Informed the Committee that expert town staff will start to be involved. </w:t>
      </w:r>
    </w:p>
    <w:p w14:paraId="34F26C0A" w14:textId="0DA1EEDC" w:rsidR="00687FE2" w:rsidRDefault="00EF2F01" w:rsidP="00687FE2">
      <w:pPr>
        <w:pStyle w:val="Heading2"/>
      </w:pPr>
      <w:r>
        <w:t xml:space="preserve">Residential </w:t>
      </w:r>
      <w:r w:rsidR="007D2230">
        <w:t>Redevelopment Potential Analysis</w:t>
      </w:r>
    </w:p>
    <w:p w14:paraId="0F860B26" w14:textId="38DD0481" w:rsidR="0016701B" w:rsidRDefault="007D2230" w:rsidP="00D804FB">
      <w:r>
        <w:t>Garner staff explained the GIS analysis investigating the potential for existing lot subdivision and redevelopment for the existing R9, R12, and R15 districts.</w:t>
      </w:r>
      <w:r w:rsidR="00107D72">
        <w:t xml:space="preserve"> The </w:t>
      </w:r>
      <w:r w:rsidR="00D71B96">
        <w:t>research</w:t>
      </w:r>
      <w:r w:rsidR="00107D72">
        <w:t xml:space="preserve"> also included an analysis of how this redevelopment might work in the new R4 district (which would include all of these current districts).</w:t>
      </w:r>
      <w:r w:rsidR="00237795">
        <w:t xml:space="preserve"> Some further analysis may be desirable, particularly targeting some neighborhoods (older and existing R15).</w:t>
      </w:r>
      <w:r w:rsidR="00020954">
        <w:t xml:space="preserve"> Overall, the GIS analysis showed that current proposed subdivision standards would likely not affect more than a small percentage of residential lots. </w:t>
      </w:r>
    </w:p>
    <w:p w14:paraId="48CC5DB0" w14:textId="49FDA8E5" w:rsidR="000F39F4" w:rsidRDefault="00EF2F01" w:rsidP="000F39F4">
      <w:pPr>
        <w:pStyle w:val="Heading2"/>
      </w:pPr>
      <w:r>
        <w:t>Old Business</w:t>
      </w:r>
    </w:p>
    <w:p w14:paraId="75FC9E81" w14:textId="03B2DDDF" w:rsidR="00EF2F01" w:rsidRDefault="00EF2F01" w:rsidP="000F4A90">
      <w:pPr>
        <w:pStyle w:val="Heading3"/>
      </w:pPr>
      <w:r>
        <w:t>House-Scale Multifamily</w:t>
      </w:r>
    </w:p>
    <w:p w14:paraId="1FEE2648" w14:textId="7759C2A1" w:rsidR="00D42A63" w:rsidRDefault="00EF2F01" w:rsidP="00EF2F01">
      <w:pPr>
        <w:pStyle w:val="ListParagraph"/>
        <w:numPr>
          <w:ilvl w:val="0"/>
          <w:numId w:val="15"/>
        </w:numPr>
      </w:pPr>
      <w:r>
        <w:t>Double check definition of “stories” and make sure it does not include basements.</w:t>
      </w:r>
    </w:p>
    <w:p w14:paraId="498C9FC9" w14:textId="33223F5E" w:rsidR="00EF2F01" w:rsidRDefault="00EF2F01" w:rsidP="00EF2F01">
      <w:pPr>
        <w:pStyle w:val="ListParagraph"/>
        <w:numPr>
          <w:ilvl w:val="0"/>
          <w:numId w:val="15"/>
        </w:numPr>
      </w:pPr>
      <w:r>
        <w:t>Add that multifamily can abut multifamily, too (without needing the hipped roof or height restriction.</w:t>
      </w:r>
    </w:p>
    <w:p w14:paraId="43E5D948" w14:textId="61547F17" w:rsidR="00020954" w:rsidRDefault="00020954" w:rsidP="00EF2F01">
      <w:pPr>
        <w:pStyle w:val="ListParagraph"/>
        <w:numPr>
          <w:ilvl w:val="0"/>
          <w:numId w:val="15"/>
        </w:numPr>
      </w:pPr>
      <w:r>
        <w:t xml:space="preserve">Clarify in code that height limitations in the TBD district are also for multifamily structures. </w:t>
      </w:r>
    </w:p>
    <w:p w14:paraId="628EC750" w14:textId="65208351" w:rsidR="005B58E2" w:rsidRDefault="00EF2F01" w:rsidP="008D5C81">
      <w:pPr>
        <w:pStyle w:val="Heading2"/>
      </w:pPr>
      <w:r>
        <w:t xml:space="preserve">Article 7 </w:t>
      </w:r>
    </w:p>
    <w:p w14:paraId="2B5AA892" w14:textId="0E7AD15A" w:rsidR="00EF2F01" w:rsidRPr="00EF2F01" w:rsidRDefault="00EF2F01" w:rsidP="00EF2F01">
      <w:pPr>
        <w:pStyle w:val="Heading3"/>
      </w:pPr>
      <w:r>
        <w:t>Design Standards</w:t>
      </w:r>
    </w:p>
    <w:p w14:paraId="5C0A9063" w14:textId="2A1EE179" w:rsidR="0077545A" w:rsidRDefault="00EF2F01" w:rsidP="005B58E2">
      <w:pPr>
        <w:pStyle w:val="ListParagraph"/>
        <w:numPr>
          <w:ilvl w:val="0"/>
          <w:numId w:val="15"/>
        </w:numPr>
      </w:pPr>
      <w:r>
        <w:t>Described proposed site and structure design standards.</w:t>
      </w:r>
    </w:p>
    <w:p w14:paraId="7DBCB4AC" w14:textId="408B6952" w:rsidR="008B2312" w:rsidRDefault="008B2312" w:rsidP="005B58E2">
      <w:pPr>
        <w:pStyle w:val="ListParagraph"/>
        <w:numPr>
          <w:ilvl w:val="0"/>
          <w:numId w:val="15"/>
        </w:numPr>
      </w:pPr>
      <w:r>
        <w:t xml:space="preserve">Some concern about the </w:t>
      </w:r>
      <w:proofErr w:type="spellStart"/>
      <w:r w:rsidRPr="000F4A90">
        <w:rPr>
          <w:i/>
          <w:iCs/>
        </w:rPr>
        <w:t>step</w:t>
      </w:r>
      <w:r>
        <w:t>back</w:t>
      </w:r>
      <w:proofErr w:type="spellEnd"/>
      <w:r>
        <w:t xml:space="preserve"> requirements for </w:t>
      </w:r>
      <w:r w:rsidR="000F4A90">
        <w:t xml:space="preserve">commercial </w:t>
      </w:r>
      <w:r>
        <w:t xml:space="preserve">towers. Don’t want to hinder the ability </w:t>
      </w:r>
      <w:r w:rsidR="001C318C">
        <w:t xml:space="preserve">of a </w:t>
      </w:r>
      <w:r>
        <w:t>major, commercial tower development to thrive.</w:t>
      </w:r>
    </w:p>
    <w:p w14:paraId="6849F9DB" w14:textId="39819421" w:rsidR="00981868" w:rsidRDefault="00981868" w:rsidP="00981868">
      <w:pPr>
        <w:pStyle w:val="ListParagraph"/>
        <w:numPr>
          <w:ilvl w:val="0"/>
          <w:numId w:val="15"/>
        </w:numPr>
      </w:pPr>
      <w:r>
        <w:lastRenderedPageBreak/>
        <w:t xml:space="preserve">Some concern about </w:t>
      </w:r>
      <w:r w:rsidR="001850C5">
        <w:t xml:space="preserve">the </w:t>
      </w:r>
      <w:r>
        <w:t xml:space="preserve">contemporary single family residential and condo development </w:t>
      </w:r>
      <w:r w:rsidR="001850C5">
        <w:t xml:space="preserve">nearby </w:t>
      </w:r>
      <w:r>
        <w:t>in Raleigh, and that trickling into downtown Garner. Other members appreciate the new look of that development. General agreement that allowing architects to design within a menu of architectural options and materials standards would allow flexibility while also producing quality development.</w:t>
      </w:r>
      <w:r w:rsidR="00020954">
        <w:t xml:space="preserve"> Because NC state statutes limit restrictions on single family housing, the UDO will not be able to address the style of single family homes.</w:t>
      </w:r>
    </w:p>
    <w:p w14:paraId="6F98C22F" w14:textId="64D5F873" w:rsidR="00981868" w:rsidRDefault="00981868" w:rsidP="00981868">
      <w:pPr>
        <w:pStyle w:val="ListParagraph"/>
        <w:numPr>
          <w:ilvl w:val="0"/>
          <w:numId w:val="15"/>
        </w:numPr>
      </w:pPr>
      <w:r>
        <w:t>Perhaps allow a greater percentage of metal in the façade.</w:t>
      </w:r>
    </w:p>
    <w:p w14:paraId="3FCF3F7B" w14:textId="3A1B3774" w:rsidR="001850C5" w:rsidRDefault="001850C5" w:rsidP="001850C5">
      <w:pPr>
        <w:pStyle w:val="ListParagraph"/>
        <w:numPr>
          <w:ilvl w:val="0"/>
          <w:numId w:val="15"/>
        </w:numPr>
      </w:pPr>
      <w:r>
        <w:t>All new streets need sidewalks on both sides of the street.</w:t>
      </w:r>
    </w:p>
    <w:p w14:paraId="412B39E7" w14:textId="531D20A4" w:rsidR="001850C5" w:rsidRDefault="001850C5" w:rsidP="001850C5">
      <w:pPr>
        <w:pStyle w:val="ListParagraph"/>
        <w:numPr>
          <w:ilvl w:val="0"/>
          <w:numId w:val="15"/>
        </w:numPr>
      </w:pPr>
      <w:r>
        <w:t>Want to balance connectivity with not overloading cut-through traffic. Knightdale’s connectivity index may be a good precedent.</w:t>
      </w:r>
    </w:p>
    <w:p w14:paraId="1DF48AAF" w14:textId="0D103866" w:rsidR="00EF2F01" w:rsidRPr="00EF2F01" w:rsidRDefault="00EF2F01" w:rsidP="00EF2F01">
      <w:pPr>
        <w:pStyle w:val="Heading3"/>
      </w:pPr>
      <w:r>
        <w:t>Landscaping</w:t>
      </w:r>
    </w:p>
    <w:p w14:paraId="49792D65" w14:textId="0BA1BB4F" w:rsidR="00EF2F01" w:rsidRDefault="00290906" w:rsidP="00EF2F01">
      <w:pPr>
        <w:pStyle w:val="ListParagraph"/>
        <w:numPr>
          <w:ilvl w:val="0"/>
          <w:numId w:val="15"/>
        </w:numPr>
      </w:pPr>
      <w:r>
        <w:t>With lighting and tree conflicts in parking areas - requiring trees in landscaping islands creates the conflict. Perhaps requiring landscaping medians where appropriate</w:t>
      </w:r>
      <w:r w:rsidR="00020954">
        <w:t xml:space="preserve"> would mitigate conflict.</w:t>
      </w:r>
    </w:p>
    <w:p w14:paraId="1361C7BE" w14:textId="1AF65B98" w:rsidR="00290906" w:rsidRDefault="00020954" w:rsidP="00EF2F01">
      <w:pPr>
        <w:pStyle w:val="ListParagraph"/>
        <w:numPr>
          <w:ilvl w:val="0"/>
          <w:numId w:val="15"/>
        </w:numPr>
      </w:pPr>
      <w:r>
        <w:t>Maintain a</w:t>
      </w:r>
      <w:r w:rsidR="00290906">
        <w:t>s much tree preservation as possible, including in areas that are unused/undeveloped.</w:t>
      </w:r>
    </w:p>
    <w:p w14:paraId="5C16B15A" w14:textId="2B691F81" w:rsidR="00290906" w:rsidRDefault="00290906" w:rsidP="00EF2F01">
      <w:pPr>
        <w:pStyle w:val="ListParagraph"/>
        <w:numPr>
          <w:ilvl w:val="0"/>
          <w:numId w:val="15"/>
        </w:numPr>
      </w:pPr>
      <w:r>
        <w:t>Ensure nonnative or exotic trees are not used in plantings.</w:t>
      </w:r>
      <w:r w:rsidR="00020954">
        <w:t xml:space="preserve"> A prohibited planting list may be more helpful than a permitted planting list, as it would provide flexibility and limit invasive species. </w:t>
      </w:r>
    </w:p>
    <w:p w14:paraId="69BA9B41" w14:textId="2CEC0736" w:rsidR="00290906" w:rsidRDefault="00290906" w:rsidP="00EF2F01">
      <w:pPr>
        <w:pStyle w:val="ListParagraph"/>
        <w:numPr>
          <w:ilvl w:val="0"/>
          <w:numId w:val="15"/>
        </w:numPr>
      </w:pPr>
      <w:r>
        <w:t>Some support for developing recommendations or guidelines related to suitable street trees vs. buffer trees, etc.</w:t>
      </w:r>
    </w:p>
    <w:p w14:paraId="75DD606E" w14:textId="344EB78A" w:rsidR="00290906" w:rsidRDefault="00290906" w:rsidP="00EF2F01">
      <w:pPr>
        <w:pStyle w:val="ListParagraph"/>
        <w:numPr>
          <w:ilvl w:val="0"/>
          <w:numId w:val="15"/>
        </w:numPr>
      </w:pPr>
      <w:r>
        <w:t xml:space="preserve">Landscaping requirements need to be as clear and concise and as plainly-worded as possible. A lot of </w:t>
      </w:r>
      <w:r w:rsidR="006527BE">
        <w:t xml:space="preserve">staff </w:t>
      </w:r>
      <w:r>
        <w:t>time is currently spent reviewing landscaping plans and educating new applicants as to the very complex point-system of landscaping requirements in the Town</w:t>
      </w:r>
      <w:r w:rsidR="006527BE">
        <w:t>, and landscaping plans often have to be submitted multiple times.</w:t>
      </w:r>
    </w:p>
    <w:p w14:paraId="48CF6304" w14:textId="6A9A0624" w:rsidR="00EF2F01" w:rsidRPr="00EF2F01" w:rsidRDefault="00EF2F01" w:rsidP="00EF2F01">
      <w:pPr>
        <w:pStyle w:val="Heading3"/>
      </w:pPr>
      <w:r>
        <w:t>Environmental</w:t>
      </w:r>
    </w:p>
    <w:p w14:paraId="57167CCC" w14:textId="4F113915" w:rsidR="00EF2F01" w:rsidRDefault="00290906" w:rsidP="00EF2F01">
      <w:pPr>
        <w:pStyle w:val="ListParagraph"/>
        <w:numPr>
          <w:ilvl w:val="0"/>
          <w:numId w:val="15"/>
        </w:numPr>
      </w:pPr>
      <w:r>
        <w:t xml:space="preserve">Stormwater nitrogen policy (originally dictated by the state) needs to be reviewed and refreshed, if possible. </w:t>
      </w:r>
    </w:p>
    <w:p w14:paraId="62C7C9F8" w14:textId="6D811743" w:rsidR="00290906" w:rsidRDefault="00290906" w:rsidP="00EF2F01">
      <w:pPr>
        <w:pStyle w:val="ListParagraph"/>
        <w:numPr>
          <w:ilvl w:val="0"/>
          <w:numId w:val="15"/>
        </w:numPr>
      </w:pPr>
      <w:r>
        <w:t>Adding additional stormwater design specifications and standards to the existing stormwater manual, including revising and refreshing the manual.</w:t>
      </w:r>
    </w:p>
    <w:p w14:paraId="0C6669AB" w14:textId="1689D2B0" w:rsidR="00F31CF1" w:rsidRDefault="00F31CF1" w:rsidP="00EF2F01">
      <w:pPr>
        <w:pStyle w:val="ListParagraph"/>
        <w:numPr>
          <w:ilvl w:val="0"/>
          <w:numId w:val="15"/>
        </w:numPr>
      </w:pPr>
      <w:r>
        <w:t>Definitely create the ability for stormwater features to be considered and counted as amenities.</w:t>
      </w:r>
    </w:p>
    <w:p w14:paraId="40647218" w14:textId="0735571B" w:rsidR="00F31CF1" w:rsidRDefault="00F31CF1" w:rsidP="00EF2F01">
      <w:pPr>
        <w:pStyle w:val="ListParagraph"/>
        <w:numPr>
          <w:ilvl w:val="0"/>
          <w:numId w:val="15"/>
        </w:numPr>
      </w:pPr>
      <w:r>
        <w:t>Create the option for more green stormwater infrastructure</w:t>
      </w:r>
      <w:r w:rsidR="006527BE">
        <w:t>, particularly for how they can be integrated into parking lot design</w:t>
      </w:r>
      <w:r>
        <w:t>. Town Engineer has background and knowledge of the process that Raleigh took recently.</w:t>
      </w:r>
    </w:p>
    <w:p w14:paraId="3A4AAE9C" w14:textId="73AB542C" w:rsidR="00EF2F01" w:rsidRPr="00EF2F01" w:rsidRDefault="00EF2F01" w:rsidP="00EF2F01">
      <w:pPr>
        <w:pStyle w:val="Heading3"/>
      </w:pPr>
      <w:r>
        <w:t>Signage Standards</w:t>
      </w:r>
    </w:p>
    <w:p w14:paraId="5E196DBD" w14:textId="549413CA" w:rsidR="00EF2F01" w:rsidRDefault="00F31CF1" w:rsidP="00EF2F01">
      <w:pPr>
        <w:pStyle w:val="ListParagraph"/>
        <w:numPr>
          <w:ilvl w:val="0"/>
          <w:numId w:val="15"/>
        </w:numPr>
      </w:pPr>
      <w:r>
        <w:t xml:space="preserve">Happy that overlay standards have </w:t>
      </w:r>
      <w:r w:rsidR="000F4A90">
        <w:t>been absorbed into the rest of the code.</w:t>
      </w:r>
    </w:p>
    <w:p w14:paraId="1DC34DD4" w14:textId="547F9393" w:rsidR="00D42A63" w:rsidRDefault="00EF2F01" w:rsidP="008D5C81">
      <w:pPr>
        <w:pStyle w:val="Heading2"/>
      </w:pPr>
      <w:r>
        <w:t>Next Steps</w:t>
      </w:r>
    </w:p>
    <w:p w14:paraId="745B034E" w14:textId="79D1E988" w:rsidR="008A4AE5" w:rsidRDefault="00EF2F01" w:rsidP="00B74A59">
      <w:pPr>
        <w:pStyle w:val="ListParagraph"/>
        <w:numPr>
          <w:ilvl w:val="0"/>
          <w:numId w:val="15"/>
        </w:numPr>
      </w:pPr>
      <w:r>
        <w:t xml:space="preserve">Outlined the upcoming </w:t>
      </w:r>
      <w:r w:rsidR="000F4A90">
        <w:t>meetings and engagement events.</w:t>
      </w:r>
    </w:p>
    <w:p w14:paraId="04F8F9F3" w14:textId="77777777" w:rsidR="000F4A90" w:rsidRDefault="000F4A90" w:rsidP="000F4A90">
      <w:pPr>
        <w:pStyle w:val="ListParagraph"/>
        <w:ind w:left="1080"/>
      </w:pPr>
    </w:p>
    <w:p w14:paraId="613B6213" w14:textId="08D41F93" w:rsidR="00ED33BB" w:rsidRPr="00ED33BB" w:rsidRDefault="00ED33BB" w:rsidP="00ED33BB">
      <w:r>
        <w:rPr>
          <w:noProof/>
        </w:rPr>
        <mc:AlternateContent>
          <mc:Choice Requires="wps">
            <w:drawing>
              <wp:inline distT="0" distB="0" distL="0" distR="0" wp14:anchorId="4CCBFA81" wp14:editId="4856183B">
                <wp:extent cx="5318125" cy="1404620"/>
                <wp:effectExtent l="0" t="0" r="15875" b="2032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8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F66B6" w14:textId="77777777" w:rsidR="00ED33BB" w:rsidRDefault="00ED33BB" w:rsidP="00ED33BB">
                            <w:pPr>
                              <w:jc w:val="center"/>
                            </w:pPr>
                            <w:r>
                              <w:t xml:space="preserve">Town of Garner’s UDO update project website: </w:t>
                            </w:r>
                            <w:hyperlink r:id="rId7" w:history="1">
                              <w:r>
                                <w:rPr>
                                  <w:rStyle w:val="Hyperlink"/>
                                </w:rPr>
                                <w:t>https://www.garnernc.gov/departments/planning/garner-forward/udo-re-write-project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CCBFA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18.7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" strokecolor="#00b0f0">
                <v:textbox style="mso-fit-shape-to-text:t">
                  <w:txbxContent>
                    <w:p w14:paraId="4BBF66B6" w14:textId="77777777" w:rsidR="00ED33BB" w:rsidRDefault="00ED33BB" w:rsidP="00ED33BB">
                      <w:pPr>
                        <w:jc w:val="center"/>
                      </w:pPr>
                      <w:r>
                        <w:t xml:space="preserve">Town of Garner’s UDO update project website: </w:t>
                      </w:r>
                      <w:hyperlink r:id="rId8" w:history="1">
                        <w:r>
                          <w:rPr>
                            <w:rStyle w:val="Hyperlink"/>
                          </w:rPr>
                          <w:t>https://www.garnernc.gov/departments/planning/garner-forward/udo-re-write-project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sectPr w:rsidR="00ED33BB" w:rsidRPr="00ED33BB" w:rsidSect="000B6FC6">
      <w:headerReference w:type="default" r:id="rId9"/>
      <w:footerReference w:type="default" r:id="rId10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4B40FD" w14:textId="77777777" w:rsidR="00FA6319" w:rsidRDefault="00FA6319" w:rsidP="00FA6319">
      <w:pPr>
        <w:spacing w:after="0" w:line="240" w:lineRule="auto"/>
      </w:pPr>
      <w:r>
        <w:separator/>
      </w:r>
    </w:p>
  </w:endnote>
  <w:endnote w:type="continuationSeparator" w:id="0">
    <w:p w14:paraId="7CB592F5" w14:textId="77777777" w:rsidR="00FA6319" w:rsidRDefault="00FA6319" w:rsidP="00FA6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97248875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A70911C" w14:textId="464FC46C" w:rsidR="007A0C69" w:rsidRPr="007A0C69" w:rsidRDefault="007A0C69">
            <w:pPr>
              <w:pStyle w:val="Footer"/>
              <w:jc w:val="right"/>
              <w:rPr>
                <w:sz w:val="20"/>
                <w:szCs w:val="20"/>
              </w:rPr>
            </w:pPr>
            <w:r w:rsidRPr="007A0C69">
              <w:rPr>
                <w:sz w:val="20"/>
                <w:szCs w:val="20"/>
              </w:rPr>
              <w:t xml:space="preserve">Page </w:t>
            </w:r>
            <w:r w:rsidRPr="007A0C69">
              <w:rPr>
                <w:b/>
                <w:bCs/>
              </w:rPr>
              <w:fldChar w:fldCharType="begin"/>
            </w:r>
            <w:r w:rsidRPr="007A0C69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7A0C69">
              <w:rPr>
                <w:b/>
                <w:bCs/>
              </w:rPr>
              <w:fldChar w:fldCharType="separate"/>
            </w:r>
            <w:r w:rsidRPr="007A0C69">
              <w:rPr>
                <w:b/>
                <w:bCs/>
                <w:noProof/>
                <w:sz w:val="20"/>
                <w:szCs w:val="20"/>
              </w:rPr>
              <w:t>2</w:t>
            </w:r>
            <w:r w:rsidRPr="007A0C69">
              <w:rPr>
                <w:b/>
                <w:bCs/>
              </w:rPr>
              <w:fldChar w:fldCharType="end"/>
            </w:r>
            <w:r w:rsidRPr="007A0C69">
              <w:rPr>
                <w:sz w:val="20"/>
                <w:szCs w:val="20"/>
              </w:rPr>
              <w:t xml:space="preserve"> of </w:t>
            </w:r>
            <w:r w:rsidRPr="007A0C69">
              <w:rPr>
                <w:b/>
                <w:bCs/>
              </w:rPr>
              <w:fldChar w:fldCharType="begin"/>
            </w:r>
            <w:r w:rsidRPr="007A0C69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7A0C69">
              <w:rPr>
                <w:b/>
                <w:bCs/>
              </w:rPr>
              <w:fldChar w:fldCharType="separate"/>
            </w:r>
            <w:r w:rsidRPr="007A0C69">
              <w:rPr>
                <w:b/>
                <w:bCs/>
                <w:noProof/>
                <w:sz w:val="20"/>
                <w:szCs w:val="20"/>
              </w:rPr>
              <w:t>2</w:t>
            </w:r>
            <w:r w:rsidRPr="007A0C69">
              <w:rPr>
                <w:b/>
                <w:bCs/>
              </w:rPr>
              <w:fldChar w:fldCharType="end"/>
            </w:r>
          </w:p>
        </w:sdtContent>
      </w:sdt>
    </w:sdtContent>
  </w:sdt>
  <w:p w14:paraId="387D0552" w14:textId="77777777" w:rsidR="007A0C69" w:rsidRDefault="007A0C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F62103" w14:textId="77777777" w:rsidR="00FA6319" w:rsidRDefault="00FA6319" w:rsidP="00FA6319">
      <w:pPr>
        <w:spacing w:after="0" w:line="240" w:lineRule="auto"/>
      </w:pPr>
      <w:r>
        <w:separator/>
      </w:r>
    </w:p>
  </w:footnote>
  <w:footnote w:type="continuationSeparator" w:id="0">
    <w:p w14:paraId="21B5A4CF" w14:textId="77777777" w:rsidR="00FA6319" w:rsidRDefault="00FA6319" w:rsidP="00FA6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EA660" w14:textId="6D5F628D" w:rsidR="00FA6319" w:rsidRDefault="007A0C69">
    <w:pPr>
      <w:pStyle w:val="Header"/>
    </w:pPr>
    <w:r>
      <w:rPr>
        <w:noProof/>
      </w:rPr>
      <w:drawing>
        <wp:inline distT="0" distB="0" distL="0" distR="0" wp14:anchorId="4EC0C936" wp14:editId="54EC617F">
          <wp:extent cx="1666875" cy="678309"/>
          <wp:effectExtent l="0" t="0" r="0" b="7620"/>
          <wp:docPr id="1" name="Picture 1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arnerUDOlogo1_Horiz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658" cy="685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="003E3A3E">
      <w:t>Steering Committee</w:t>
    </w:r>
    <w:r w:rsidR="006C75E2">
      <w:t xml:space="preserve"> Meeting</w:t>
    </w:r>
    <w:r w:rsidR="007A3F5B">
      <w:t xml:space="preserve"> Summary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B393C"/>
    <w:multiLevelType w:val="hybridMultilevel"/>
    <w:tmpl w:val="DCF2EB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DA35A6"/>
    <w:multiLevelType w:val="hybridMultilevel"/>
    <w:tmpl w:val="A9663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86229"/>
    <w:multiLevelType w:val="hybridMultilevel"/>
    <w:tmpl w:val="B96E3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2485F"/>
    <w:multiLevelType w:val="hybridMultilevel"/>
    <w:tmpl w:val="A4642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420AA"/>
    <w:multiLevelType w:val="hybridMultilevel"/>
    <w:tmpl w:val="A8D0C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F1CB5"/>
    <w:multiLevelType w:val="hybridMultilevel"/>
    <w:tmpl w:val="284425FC"/>
    <w:lvl w:ilvl="0" w:tplc="816C870A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7000490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AACFBE0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F3CAA88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E0A345A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6D8B5F4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E12A6AE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096CBDC6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DD49984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6" w15:restartNumberingAfterBreak="0">
    <w:nsid w:val="0E725520"/>
    <w:multiLevelType w:val="hybridMultilevel"/>
    <w:tmpl w:val="F1A026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EF1062"/>
    <w:multiLevelType w:val="hybridMultilevel"/>
    <w:tmpl w:val="7EF4EB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0C05367"/>
    <w:multiLevelType w:val="hybridMultilevel"/>
    <w:tmpl w:val="D8C6E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516E91"/>
    <w:multiLevelType w:val="hybridMultilevel"/>
    <w:tmpl w:val="8D56914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7277436"/>
    <w:multiLevelType w:val="hybridMultilevel"/>
    <w:tmpl w:val="14289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7934A4"/>
    <w:multiLevelType w:val="hybridMultilevel"/>
    <w:tmpl w:val="6ECC2474"/>
    <w:lvl w:ilvl="0" w:tplc="EC0412F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21E43B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99481A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AF8508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A844C7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050F5F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E54994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37ADD2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FD47A7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2" w15:restartNumberingAfterBreak="0">
    <w:nsid w:val="1A7538FB"/>
    <w:multiLevelType w:val="hybridMultilevel"/>
    <w:tmpl w:val="6C80083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19D4158"/>
    <w:multiLevelType w:val="hybridMultilevel"/>
    <w:tmpl w:val="A4642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8512C8"/>
    <w:multiLevelType w:val="hybridMultilevel"/>
    <w:tmpl w:val="8CE0D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D33A91"/>
    <w:multiLevelType w:val="hybridMultilevel"/>
    <w:tmpl w:val="FF62F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317D1"/>
    <w:multiLevelType w:val="hybridMultilevel"/>
    <w:tmpl w:val="A4642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2B51A7"/>
    <w:multiLevelType w:val="hybridMultilevel"/>
    <w:tmpl w:val="8294E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736F50"/>
    <w:multiLevelType w:val="hybridMultilevel"/>
    <w:tmpl w:val="3A9839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75C78BE"/>
    <w:multiLevelType w:val="hybridMultilevel"/>
    <w:tmpl w:val="ADAE6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004E4"/>
    <w:multiLevelType w:val="hybridMultilevel"/>
    <w:tmpl w:val="A6F81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541C15"/>
    <w:multiLevelType w:val="hybridMultilevel"/>
    <w:tmpl w:val="14929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C0D59"/>
    <w:multiLevelType w:val="hybridMultilevel"/>
    <w:tmpl w:val="6E0C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587E9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F195B3D"/>
    <w:multiLevelType w:val="hybridMultilevel"/>
    <w:tmpl w:val="E3E2E05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FAF61F0"/>
    <w:multiLevelType w:val="hybridMultilevel"/>
    <w:tmpl w:val="641E51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4E669AF"/>
    <w:multiLevelType w:val="hybridMultilevel"/>
    <w:tmpl w:val="515A54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5103539"/>
    <w:multiLevelType w:val="hybridMultilevel"/>
    <w:tmpl w:val="211A5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1A0826"/>
    <w:multiLevelType w:val="hybridMultilevel"/>
    <w:tmpl w:val="5D82A84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DE6251B"/>
    <w:multiLevelType w:val="hybridMultilevel"/>
    <w:tmpl w:val="4828B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265F9E"/>
    <w:multiLevelType w:val="hybridMultilevel"/>
    <w:tmpl w:val="A4642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9312B8"/>
    <w:multiLevelType w:val="hybridMultilevel"/>
    <w:tmpl w:val="467C8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E36CE5"/>
    <w:multiLevelType w:val="hybridMultilevel"/>
    <w:tmpl w:val="C748C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6A4213"/>
    <w:multiLevelType w:val="hybridMultilevel"/>
    <w:tmpl w:val="6B505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D43BE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95135B9"/>
    <w:multiLevelType w:val="hybridMultilevel"/>
    <w:tmpl w:val="5D12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D30393"/>
    <w:multiLevelType w:val="hybridMultilevel"/>
    <w:tmpl w:val="7A269716"/>
    <w:lvl w:ilvl="0" w:tplc="D3FAB4F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320540"/>
    <w:multiLevelType w:val="hybridMultilevel"/>
    <w:tmpl w:val="0DE8F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315C95"/>
    <w:multiLevelType w:val="hybridMultilevel"/>
    <w:tmpl w:val="0B24D8EE"/>
    <w:lvl w:ilvl="0" w:tplc="BE36975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0C04822"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B149A72"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25A54E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D8EEC1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2ECB83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26AE30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12CFE6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95C4AA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9" w15:restartNumberingAfterBreak="0">
    <w:nsid w:val="715A679B"/>
    <w:multiLevelType w:val="hybridMultilevel"/>
    <w:tmpl w:val="EC6A4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823ACB"/>
    <w:multiLevelType w:val="hybridMultilevel"/>
    <w:tmpl w:val="9A6CC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F80F3F"/>
    <w:multiLevelType w:val="hybridMultilevel"/>
    <w:tmpl w:val="3236C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701A47"/>
    <w:multiLevelType w:val="hybridMultilevel"/>
    <w:tmpl w:val="A5A2D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2E0507"/>
    <w:multiLevelType w:val="hybridMultilevel"/>
    <w:tmpl w:val="12DCF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3"/>
  </w:num>
  <w:num w:numId="3">
    <w:abstractNumId w:val="19"/>
  </w:num>
  <w:num w:numId="4">
    <w:abstractNumId w:val="29"/>
  </w:num>
  <w:num w:numId="5">
    <w:abstractNumId w:val="42"/>
  </w:num>
  <w:num w:numId="6">
    <w:abstractNumId w:val="43"/>
  </w:num>
  <w:num w:numId="7">
    <w:abstractNumId w:val="40"/>
  </w:num>
  <w:num w:numId="8">
    <w:abstractNumId w:val="21"/>
  </w:num>
  <w:num w:numId="9">
    <w:abstractNumId w:val="37"/>
  </w:num>
  <w:num w:numId="10">
    <w:abstractNumId w:val="17"/>
  </w:num>
  <w:num w:numId="11">
    <w:abstractNumId w:val="16"/>
  </w:num>
  <w:num w:numId="12">
    <w:abstractNumId w:val="30"/>
  </w:num>
  <w:num w:numId="13">
    <w:abstractNumId w:val="3"/>
  </w:num>
  <w:num w:numId="14">
    <w:abstractNumId w:val="13"/>
  </w:num>
  <w:num w:numId="15">
    <w:abstractNumId w:val="25"/>
  </w:num>
  <w:num w:numId="16">
    <w:abstractNumId w:val="10"/>
  </w:num>
  <w:num w:numId="17">
    <w:abstractNumId w:val="14"/>
  </w:num>
  <w:num w:numId="18">
    <w:abstractNumId w:val="4"/>
  </w:num>
  <w:num w:numId="19">
    <w:abstractNumId w:val="33"/>
  </w:num>
  <w:num w:numId="20">
    <w:abstractNumId w:val="5"/>
  </w:num>
  <w:num w:numId="21">
    <w:abstractNumId w:val="38"/>
  </w:num>
  <w:num w:numId="22">
    <w:abstractNumId w:val="11"/>
  </w:num>
  <w:num w:numId="23">
    <w:abstractNumId w:val="41"/>
  </w:num>
  <w:num w:numId="24">
    <w:abstractNumId w:val="20"/>
  </w:num>
  <w:num w:numId="25">
    <w:abstractNumId w:val="0"/>
  </w:num>
  <w:num w:numId="26">
    <w:abstractNumId w:val="6"/>
  </w:num>
  <w:num w:numId="27">
    <w:abstractNumId w:val="31"/>
  </w:num>
  <w:num w:numId="28">
    <w:abstractNumId w:val="35"/>
  </w:num>
  <w:num w:numId="29">
    <w:abstractNumId w:val="32"/>
  </w:num>
  <w:num w:numId="30">
    <w:abstractNumId w:val="18"/>
  </w:num>
  <w:num w:numId="31">
    <w:abstractNumId w:val="2"/>
  </w:num>
  <w:num w:numId="32">
    <w:abstractNumId w:val="9"/>
  </w:num>
  <w:num w:numId="33">
    <w:abstractNumId w:val="7"/>
  </w:num>
  <w:num w:numId="34">
    <w:abstractNumId w:val="28"/>
  </w:num>
  <w:num w:numId="35">
    <w:abstractNumId w:val="1"/>
  </w:num>
  <w:num w:numId="36">
    <w:abstractNumId w:val="24"/>
  </w:num>
  <w:num w:numId="37">
    <w:abstractNumId w:val="26"/>
  </w:num>
  <w:num w:numId="38">
    <w:abstractNumId w:val="12"/>
  </w:num>
  <w:num w:numId="39">
    <w:abstractNumId w:val="39"/>
  </w:num>
  <w:num w:numId="40">
    <w:abstractNumId w:val="27"/>
  </w:num>
  <w:num w:numId="41">
    <w:abstractNumId w:val="15"/>
  </w:num>
  <w:num w:numId="42">
    <w:abstractNumId w:val="22"/>
  </w:num>
  <w:num w:numId="43">
    <w:abstractNumId w:val="8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319"/>
    <w:rsid w:val="00020954"/>
    <w:rsid w:val="00051B86"/>
    <w:rsid w:val="000659E2"/>
    <w:rsid w:val="000659F5"/>
    <w:rsid w:val="00082BF9"/>
    <w:rsid w:val="000A45C2"/>
    <w:rsid w:val="000B6FC6"/>
    <w:rsid w:val="000E0713"/>
    <w:rsid w:val="000E115E"/>
    <w:rsid w:val="000E5B53"/>
    <w:rsid w:val="000E7BB5"/>
    <w:rsid w:val="000F39F4"/>
    <w:rsid w:val="000F4A90"/>
    <w:rsid w:val="00104088"/>
    <w:rsid w:val="00107D72"/>
    <w:rsid w:val="001131D2"/>
    <w:rsid w:val="00130223"/>
    <w:rsid w:val="00137883"/>
    <w:rsid w:val="001533A8"/>
    <w:rsid w:val="00157DBD"/>
    <w:rsid w:val="001638DF"/>
    <w:rsid w:val="0016701B"/>
    <w:rsid w:val="00171930"/>
    <w:rsid w:val="001721D1"/>
    <w:rsid w:val="00183879"/>
    <w:rsid w:val="001850C5"/>
    <w:rsid w:val="00185F92"/>
    <w:rsid w:val="001863CA"/>
    <w:rsid w:val="00187F7B"/>
    <w:rsid w:val="0019073E"/>
    <w:rsid w:val="001C318C"/>
    <w:rsid w:val="001D05A9"/>
    <w:rsid w:val="001D5BA4"/>
    <w:rsid w:val="00201D18"/>
    <w:rsid w:val="0021184E"/>
    <w:rsid w:val="0023209A"/>
    <w:rsid w:val="00236408"/>
    <w:rsid w:val="00237795"/>
    <w:rsid w:val="00242949"/>
    <w:rsid w:val="00252952"/>
    <w:rsid w:val="00266A30"/>
    <w:rsid w:val="002754DB"/>
    <w:rsid w:val="00290906"/>
    <w:rsid w:val="00291247"/>
    <w:rsid w:val="002B038B"/>
    <w:rsid w:val="003378ED"/>
    <w:rsid w:val="00347FA3"/>
    <w:rsid w:val="00373109"/>
    <w:rsid w:val="003751CB"/>
    <w:rsid w:val="00380FB8"/>
    <w:rsid w:val="003973E8"/>
    <w:rsid w:val="003C05A4"/>
    <w:rsid w:val="003D1E1C"/>
    <w:rsid w:val="003D22D1"/>
    <w:rsid w:val="003E3A3E"/>
    <w:rsid w:val="003E5476"/>
    <w:rsid w:val="004066E2"/>
    <w:rsid w:val="00456333"/>
    <w:rsid w:val="00471BA5"/>
    <w:rsid w:val="0047780F"/>
    <w:rsid w:val="004907DC"/>
    <w:rsid w:val="004A3D23"/>
    <w:rsid w:val="004A7B71"/>
    <w:rsid w:val="004B3B03"/>
    <w:rsid w:val="004F1FC6"/>
    <w:rsid w:val="005040B5"/>
    <w:rsid w:val="0053635D"/>
    <w:rsid w:val="005363C5"/>
    <w:rsid w:val="0053659C"/>
    <w:rsid w:val="00547034"/>
    <w:rsid w:val="00557950"/>
    <w:rsid w:val="00575FBE"/>
    <w:rsid w:val="0057629F"/>
    <w:rsid w:val="00595FBF"/>
    <w:rsid w:val="005A3A99"/>
    <w:rsid w:val="005A7E5A"/>
    <w:rsid w:val="005B58E2"/>
    <w:rsid w:val="005C4921"/>
    <w:rsid w:val="005D71CD"/>
    <w:rsid w:val="005F12BC"/>
    <w:rsid w:val="005F3C48"/>
    <w:rsid w:val="00624AE6"/>
    <w:rsid w:val="00626848"/>
    <w:rsid w:val="006527BE"/>
    <w:rsid w:val="006729DE"/>
    <w:rsid w:val="00687FE2"/>
    <w:rsid w:val="00694546"/>
    <w:rsid w:val="006A3943"/>
    <w:rsid w:val="006B4D2A"/>
    <w:rsid w:val="006C67E1"/>
    <w:rsid w:val="006C75E2"/>
    <w:rsid w:val="006F046F"/>
    <w:rsid w:val="006F5A32"/>
    <w:rsid w:val="007259BC"/>
    <w:rsid w:val="00726083"/>
    <w:rsid w:val="007337C0"/>
    <w:rsid w:val="0077545A"/>
    <w:rsid w:val="007A0C69"/>
    <w:rsid w:val="007A3F5B"/>
    <w:rsid w:val="007A665E"/>
    <w:rsid w:val="007B0621"/>
    <w:rsid w:val="007C3157"/>
    <w:rsid w:val="007D029D"/>
    <w:rsid w:val="007D2230"/>
    <w:rsid w:val="007F1045"/>
    <w:rsid w:val="0086569D"/>
    <w:rsid w:val="008675F2"/>
    <w:rsid w:val="00875946"/>
    <w:rsid w:val="008931F7"/>
    <w:rsid w:val="0089493D"/>
    <w:rsid w:val="008A4AE5"/>
    <w:rsid w:val="008A55D0"/>
    <w:rsid w:val="008B2312"/>
    <w:rsid w:val="008B3363"/>
    <w:rsid w:val="008D5C81"/>
    <w:rsid w:val="00927817"/>
    <w:rsid w:val="009314D2"/>
    <w:rsid w:val="00946397"/>
    <w:rsid w:val="00981868"/>
    <w:rsid w:val="009938DA"/>
    <w:rsid w:val="009959C9"/>
    <w:rsid w:val="009B7C16"/>
    <w:rsid w:val="009D1077"/>
    <w:rsid w:val="009E14BD"/>
    <w:rsid w:val="009F70F0"/>
    <w:rsid w:val="00A103E3"/>
    <w:rsid w:val="00A1402F"/>
    <w:rsid w:val="00A62572"/>
    <w:rsid w:val="00A7216C"/>
    <w:rsid w:val="00A741F0"/>
    <w:rsid w:val="00AB18EF"/>
    <w:rsid w:val="00AD6C85"/>
    <w:rsid w:val="00B04C79"/>
    <w:rsid w:val="00B05A76"/>
    <w:rsid w:val="00B07C77"/>
    <w:rsid w:val="00B21DE4"/>
    <w:rsid w:val="00B267BE"/>
    <w:rsid w:val="00B47081"/>
    <w:rsid w:val="00B62E42"/>
    <w:rsid w:val="00B74485"/>
    <w:rsid w:val="00B74A59"/>
    <w:rsid w:val="00B80552"/>
    <w:rsid w:val="00B856A9"/>
    <w:rsid w:val="00BA1C62"/>
    <w:rsid w:val="00BB4DEB"/>
    <w:rsid w:val="00BB5827"/>
    <w:rsid w:val="00BC768A"/>
    <w:rsid w:val="00C30891"/>
    <w:rsid w:val="00C406E5"/>
    <w:rsid w:val="00C4199C"/>
    <w:rsid w:val="00C42F73"/>
    <w:rsid w:val="00C71E2C"/>
    <w:rsid w:val="00C75109"/>
    <w:rsid w:val="00C81633"/>
    <w:rsid w:val="00C907E8"/>
    <w:rsid w:val="00C93DE9"/>
    <w:rsid w:val="00CA3563"/>
    <w:rsid w:val="00CC09F0"/>
    <w:rsid w:val="00CC0A99"/>
    <w:rsid w:val="00CE27B5"/>
    <w:rsid w:val="00D22B75"/>
    <w:rsid w:val="00D30B10"/>
    <w:rsid w:val="00D42A63"/>
    <w:rsid w:val="00D50B7D"/>
    <w:rsid w:val="00D51E65"/>
    <w:rsid w:val="00D60FC7"/>
    <w:rsid w:val="00D71B96"/>
    <w:rsid w:val="00D75B5E"/>
    <w:rsid w:val="00D804FB"/>
    <w:rsid w:val="00D914B9"/>
    <w:rsid w:val="00D948EC"/>
    <w:rsid w:val="00DC7B0F"/>
    <w:rsid w:val="00DF2961"/>
    <w:rsid w:val="00E04A6E"/>
    <w:rsid w:val="00E51BF5"/>
    <w:rsid w:val="00E54CD5"/>
    <w:rsid w:val="00E773A0"/>
    <w:rsid w:val="00E85858"/>
    <w:rsid w:val="00E91D6F"/>
    <w:rsid w:val="00E923BC"/>
    <w:rsid w:val="00EA4EC5"/>
    <w:rsid w:val="00EC2551"/>
    <w:rsid w:val="00ED0022"/>
    <w:rsid w:val="00ED33BB"/>
    <w:rsid w:val="00EE6251"/>
    <w:rsid w:val="00EF2F01"/>
    <w:rsid w:val="00F13EFA"/>
    <w:rsid w:val="00F2734F"/>
    <w:rsid w:val="00F2752A"/>
    <w:rsid w:val="00F319C6"/>
    <w:rsid w:val="00F31CF1"/>
    <w:rsid w:val="00F66A79"/>
    <w:rsid w:val="00F81A71"/>
    <w:rsid w:val="00F931FA"/>
    <w:rsid w:val="00F95084"/>
    <w:rsid w:val="00FA6319"/>
    <w:rsid w:val="00FB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069502D7"/>
  <w15:chartTrackingRefBased/>
  <w15:docId w15:val="{B4B43E7E-38BF-4D86-8C53-0D259F381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63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63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bCs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6A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C75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F39F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63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319"/>
  </w:style>
  <w:style w:type="paragraph" w:styleId="Footer">
    <w:name w:val="footer"/>
    <w:basedOn w:val="Normal"/>
    <w:link w:val="FooterChar"/>
    <w:uiPriority w:val="99"/>
    <w:unhideWhenUsed/>
    <w:rsid w:val="00FA63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319"/>
  </w:style>
  <w:style w:type="character" w:customStyle="1" w:styleId="Heading1Char">
    <w:name w:val="Heading 1 Char"/>
    <w:basedOn w:val="DefaultParagraphFont"/>
    <w:link w:val="Heading1"/>
    <w:uiPriority w:val="9"/>
    <w:rsid w:val="00FA6319"/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FA6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A6319"/>
    <w:rPr>
      <w:rFonts w:asciiTheme="majorHAnsi" w:eastAsiaTheme="majorEastAsia" w:hAnsiTheme="majorHAnsi" w:cstheme="majorBidi"/>
      <w:b/>
      <w:bCs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A631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66A79"/>
    <w:rPr>
      <w:rFonts w:asciiTheme="majorHAnsi" w:eastAsiaTheme="majorEastAsia" w:hAnsiTheme="majorHAnsi" w:cstheme="majorBidi"/>
      <w:color w:val="1F3763" w:themeColor="accent1" w:themeShade="7F"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E65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6C75E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semiHidden/>
    <w:unhideWhenUsed/>
    <w:rsid w:val="001D05A9"/>
    <w:rPr>
      <w:color w:val="0000FF"/>
      <w:u w:val="single"/>
    </w:rPr>
  </w:style>
  <w:style w:type="paragraph" w:styleId="NoSpacing">
    <w:name w:val="No Spacing"/>
    <w:uiPriority w:val="1"/>
    <w:qFormat/>
    <w:rsid w:val="00ED33B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363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63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63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3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635D"/>
    <w:rPr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0F39F4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89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101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5115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159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100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64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047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695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743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405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021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454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6035">
          <w:marLeft w:val="63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7684">
          <w:marLeft w:val="144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0463">
          <w:marLeft w:val="144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78715">
          <w:marLeft w:val="63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6785">
          <w:marLeft w:val="144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0543">
          <w:marLeft w:val="144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6433">
          <w:marLeft w:val="144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76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nernc.gov/departments/planning/garner-forward/udo-re-write-projec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rnernc.gov/departments/planning/garner-forward/udo-re-write-projec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McLeod</dc:creator>
  <cp:keywords/>
  <dc:description/>
  <cp:lastModifiedBy>Jay McLeod</cp:lastModifiedBy>
  <cp:revision>4</cp:revision>
  <cp:lastPrinted>2020-03-05T15:46:00Z</cp:lastPrinted>
  <dcterms:created xsi:type="dcterms:W3CDTF">2020-12-30T18:15:00Z</dcterms:created>
  <dcterms:modified xsi:type="dcterms:W3CDTF">2021-03-29T17:26:00Z</dcterms:modified>
</cp:coreProperties>
</file>